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21BC" w:rsidRDefault="00C921BC" w:rsidP="00C921BC">
      <w:pPr>
        <w:spacing w:line="240" w:lineRule="atLeast"/>
        <w:jc w:val="center"/>
        <w:rPr>
          <w:rFonts w:ascii="仿宋" w:eastAsia="仿宋" w:hAnsi="仿宋"/>
          <w:b/>
          <w:sz w:val="32"/>
          <w:szCs w:val="32"/>
        </w:rPr>
      </w:pPr>
      <w:r>
        <w:rPr>
          <w:rFonts w:ascii="华文中宋" w:eastAsia="华文中宋" w:hAnsi="华文中宋" w:hint="eastAsia"/>
          <w:b/>
          <w:sz w:val="36"/>
          <w:szCs w:val="36"/>
        </w:rPr>
        <w:t>关于校（院）相关教职工参加青岛</w:t>
      </w:r>
      <w:r>
        <w:rPr>
          <w:rFonts w:ascii="华文中宋" w:eastAsia="华文中宋" w:hAnsi="华文中宋"/>
          <w:b/>
          <w:sz w:val="36"/>
          <w:szCs w:val="36"/>
        </w:rPr>
        <w:t>上合示范区商品房团购</w:t>
      </w:r>
      <w:r>
        <w:rPr>
          <w:rFonts w:ascii="华文中宋" w:eastAsia="华文中宋" w:hAnsi="华文中宋" w:hint="eastAsia"/>
          <w:b/>
          <w:sz w:val="36"/>
          <w:szCs w:val="36"/>
        </w:rPr>
        <w:t>的方案</w:t>
      </w:r>
    </w:p>
    <w:p w:rsidR="00C921BC" w:rsidRDefault="00C921BC" w:rsidP="00C921BC">
      <w:pPr>
        <w:spacing w:line="600" w:lineRule="exac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    </w:t>
      </w:r>
    </w:p>
    <w:p w:rsidR="00C921BC" w:rsidRDefault="00C921BC" w:rsidP="00C921BC">
      <w:pPr>
        <w:spacing w:line="600" w:lineRule="exact"/>
        <w:ind w:firstLineChars="223" w:firstLine="714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为进一步做好上合海洋国际创新中心的建设，配合研究所工作中心向上合示范区稳步转移，方便教职工在上合示范区工作生活，研究所目前正在开展上合示范区商品房的职工团购工作。经近半年考察调研，目前针对研究所内部职工的初步团购方案已基本落实。综合考虑到校（院）在青岛的未来布局和校（院）教职工在青岛可能存在的住房方面的需求，同时鉴于目前青岛上合示范区商品房购房并不限购（不需要青岛市户口及社保），有意向的校（院）教职工可参加此次团购。</w:t>
      </w:r>
    </w:p>
    <w:p w:rsidR="00C921BC" w:rsidRDefault="00C921BC" w:rsidP="00C921BC">
      <w:pPr>
        <w:spacing w:line="60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前期在上合管委会协调下，研究所在上合示范区的多个商品房楼盘进行了多次实地调研考察，经协商、比较、教职工意向调查，综合考虑房屋质量、价格以及生活教育等多方因素，最终在众多楼盘中择优选择集体团购</w:t>
      </w:r>
      <w:r>
        <w:rPr>
          <w:rFonts w:ascii="仿宋" w:eastAsia="仿宋" w:hAnsi="仿宋" w:hint="eastAsia"/>
          <w:b/>
          <w:sz w:val="32"/>
          <w:szCs w:val="32"/>
        </w:rPr>
        <w:t>花样年碧云湾</w:t>
      </w:r>
      <w:r>
        <w:rPr>
          <w:rFonts w:ascii="仿宋" w:eastAsia="仿宋" w:hAnsi="仿宋" w:hint="eastAsia"/>
          <w:sz w:val="32"/>
          <w:szCs w:val="32"/>
        </w:rPr>
        <w:t>，目前团购均价在9800元/平（暂定）左右（目前市场销售价约11200元/平）,楼盘信息请见附件1。</w:t>
      </w:r>
    </w:p>
    <w:p w:rsidR="00C921BC" w:rsidRDefault="00C921BC" w:rsidP="00C921BC">
      <w:pPr>
        <w:spacing w:line="60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青岛上合示范区的商品房目前处于“价格洼地”，在后续团购数量增加的情况下，团购价格在当前基础上还会有进一步降低的可能，有意向青岛置业的校（院）职工可参与此次机会。</w:t>
      </w:r>
    </w:p>
    <w:p w:rsidR="00C921BC" w:rsidRDefault="00C921BC" w:rsidP="00C921BC">
      <w:pPr>
        <w:spacing w:line="60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校（院）相关教职工参加青岛上合示范区商品房团购的方案时间节点计划（暂定，以工作开展实际为准）：</w:t>
      </w:r>
    </w:p>
    <w:p w:rsidR="00C921BC" w:rsidRDefault="00C921BC" w:rsidP="00C921BC">
      <w:pPr>
        <w:spacing w:line="60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1.5月1日-10日，向校（院）所属相关教职工下发宣传材料，</w:t>
      </w:r>
      <w:r>
        <w:rPr>
          <w:rFonts w:ascii="仿宋" w:eastAsia="仿宋" w:hAnsi="仿宋" w:hint="eastAsia"/>
          <w:sz w:val="32"/>
          <w:szCs w:val="32"/>
        </w:rPr>
        <w:lastRenderedPageBreak/>
        <w:t>让教职工充分了解楼盘信息。</w:t>
      </w:r>
    </w:p>
    <w:p w:rsidR="00C921BC" w:rsidRDefault="00C921BC" w:rsidP="00C921BC">
      <w:pPr>
        <w:spacing w:line="60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2.5月10日-15日，开发商通过远程网络平台，进一步宣讲答疑，直播看房，让教职工直观了解户型及楼盘详细信息。</w:t>
      </w:r>
      <w:r>
        <w:rPr>
          <w:rFonts w:ascii="仿宋" w:eastAsia="仿宋" w:hAnsi="仿宋"/>
          <w:sz w:val="32"/>
          <w:szCs w:val="32"/>
        </w:rPr>
        <w:t>https://live.fang.com/liveshow/play/tuwenlive/3288_fc0bd078af3cf310baef71e553a574d7/17/qd/pc/0/</w:t>
      </w:r>
    </w:p>
    <w:p w:rsidR="00C921BC" w:rsidRDefault="00C921BC" w:rsidP="00C921BC">
      <w:pPr>
        <w:spacing w:line="60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3.5月15日-20日，汇总统计教职工团购意向数量。</w:t>
      </w:r>
    </w:p>
    <w:p w:rsidR="00C921BC" w:rsidRDefault="00C921BC" w:rsidP="00C921BC">
      <w:pPr>
        <w:spacing w:line="60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4.5月20日-31日，依据意向数量，与花样年碧云湾进一步协商具体细节。组织意向团购校（院）教职工来青，赴楼盘选房、交付定金等后续商品房购买流程。</w:t>
      </w:r>
    </w:p>
    <w:p w:rsidR="00C921BC" w:rsidRDefault="00C921BC" w:rsidP="00C921BC">
      <w:pPr>
        <w:spacing w:line="60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:rsidR="00C921BC" w:rsidRDefault="00C921BC" w:rsidP="00C921BC">
      <w:pPr>
        <w:spacing w:line="60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附件：1.花样年碧云湾图文简介</w:t>
      </w:r>
    </w:p>
    <w:p w:rsidR="00C921BC" w:rsidRDefault="00C921BC" w:rsidP="00C921BC">
      <w:pPr>
        <w:spacing w:line="60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:rsidR="00C921BC" w:rsidRDefault="00C921BC" w:rsidP="00C921BC">
      <w:pPr>
        <w:spacing w:line="600" w:lineRule="exact"/>
        <w:ind w:right="640" w:firstLineChars="200" w:firstLine="640"/>
        <w:jc w:val="right"/>
        <w:rPr>
          <w:rFonts w:ascii="仿宋" w:eastAsia="仿宋" w:hAnsi="仿宋"/>
          <w:sz w:val="32"/>
          <w:szCs w:val="32"/>
        </w:rPr>
      </w:pPr>
    </w:p>
    <w:p w:rsidR="00C921BC" w:rsidRDefault="00C921BC" w:rsidP="00C921BC">
      <w:pPr>
        <w:spacing w:line="600" w:lineRule="exact"/>
        <w:ind w:right="640" w:firstLineChars="200" w:firstLine="640"/>
        <w:jc w:val="righ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山东省科学院海洋仪器仪表研究所</w:t>
      </w:r>
    </w:p>
    <w:p w:rsidR="00C921BC" w:rsidRDefault="00C921BC" w:rsidP="00C921BC">
      <w:pPr>
        <w:spacing w:line="600" w:lineRule="exact"/>
        <w:ind w:right="640" w:firstLineChars="200" w:firstLine="640"/>
        <w:jc w:val="center"/>
        <w:rPr>
          <w:rFonts w:ascii="仿宋" w:eastAsia="仿宋" w:hAnsi="仿宋"/>
          <w:sz w:val="32"/>
          <w:szCs w:val="32"/>
        </w:rPr>
        <w:sectPr w:rsidR="00C921BC">
          <w:pgSz w:w="11906" w:h="16838"/>
          <w:pgMar w:top="1418" w:right="1418" w:bottom="1418" w:left="1418" w:header="851" w:footer="992" w:gutter="0"/>
          <w:cols w:space="425"/>
          <w:docGrid w:type="lines" w:linePitch="312"/>
        </w:sectPr>
      </w:pPr>
      <w:r>
        <w:rPr>
          <w:rFonts w:ascii="仿宋" w:eastAsia="仿宋" w:hAnsi="仿宋" w:hint="eastAsia"/>
          <w:sz w:val="32"/>
          <w:szCs w:val="32"/>
        </w:rPr>
        <w:t xml:space="preserve">                   2021年4月23日</w:t>
      </w:r>
    </w:p>
    <w:p w:rsidR="00C921BC" w:rsidRDefault="00C921BC" w:rsidP="00C921BC">
      <w:pPr>
        <w:widowControl/>
        <w:spacing w:line="500" w:lineRule="exact"/>
        <w:rPr>
          <w:rFonts w:ascii="黑体" w:eastAsia="黑体" w:hAnsi="黑体" w:cs="Times New Roman"/>
          <w:b/>
          <w:sz w:val="32"/>
          <w:szCs w:val="32"/>
        </w:rPr>
      </w:pPr>
      <w:r>
        <w:rPr>
          <w:rFonts w:ascii="黑体" w:eastAsia="黑体" w:hAnsi="黑体" w:cs="Times New Roman" w:hint="eastAsia"/>
          <w:b/>
          <w:sz w:val="32"/>
          <w:szCs w:val="32"/>
        </w:rPr>
        <w:lastRenderedPageBreak/>
        <w:t>附件1：</w:t>
      </w:r>
      <w:r>
        <w:rPr>
          <w:rFonts w:ascii="黑体" w:eastAsia="黑体" w:hAnsi="黑体" w:cs="Times New Roman"/>
          <w:b/>
          <w:sz w:val="32"/>
          <w:szCs w:val="32"/>
        </w:rPr>
        <w:t>花样年碧云湾图文简介</w:t>
      </w:r>
    </w:p>
    <w:p w:rsidR="00C921BC" w:rsidRDefault="00C921BC" w:rsidP="00C921BC">
      <w:pPr>
        <w:widowControl/>
        <w:spacing w:line="500" w:lineRule="exact"/>
        <w:jc w:val="center"/>
        <w:rPr>
          <w:rFonts w:ascii="华文中宋" w:eastAsia="华文中宋" w:hAnsi="华文中宋" w:cs="Times New Roman"/>
          <w:b/>
          <w:sz w:val="32"/>
          <w:szCs w:val="32"/>
        </w:rPr>
      </w:pPr>
    </w:p>
    <w:p w:rsidR="00C921BC" w:rsidRDefault="00C921BC" w:rsidP="00C921BC">
      <w:pPr>
        <w:widowControl/>
        <w:spacing w:line="500" w:lineRule="exact"/>
        <w:jc w:val="center"/>
        <w:rPr>
          <w:rFonts w:ascii="Times New Roman" w:eastAsia="仿宋" w:hAnsi="Times New Roman" w:cs="Times New Roman"/>
          <w:b/>
          <w:sz w:val="32"/>
          <w:szCs w:val="32"/>
        </w:rPr>
      </w:pPr>
      <w:r>
        <w:rPr>
          <w:rFonts w:ascii="华文中宋" w:eastAsia="华文中宋" w:hAnsi="华文中宋" w:cs="Times New Roman"/>
          <w:b/>
          <w:sz w:val="32"/>
          <w:szCs w:val="32"/>
        </w:rPr>
        <w:t>花样年碧云湾图文简介</w:t>
      </w:r>
    </w:p>
    <w:p w:rsidR="00C921BC" w:rsidRDefault="00C921BC" w:rsidP="00C921BC">
      <w:pPr>
        <w:widowControl/>
        <w:spacing w:line="500" w:lineRule="exact"/>
        <w:ind w:firstLineChars="200" w:firstLine="640"/>
        <w:jc w:val="left"/>
        <w:rPr>
          <w:rFonts w:ascii="Times New Roman" w:eastAsia="仿宋" w:hAnsi="仿宋" w:cs="Times New Roman"/>
          <w:sz w:val="32"/>
          <w:szCs w:val="32"/>
        </w:rPr>
      </w:pPr>
      <w:r>
        <w:rPr>
          <w:rFonts w:ascii="Times New Roman" w:eastAsia="仿宋" w:hAnsi="仿宋" w:cs="Times New Roman"/>
          <w:sz w:val="32"/>
          <w:szCs w:val="32"/>
        </w:rPr>
        <w:t>花样年</w:t>
      </w:r>
      <w:r>
        <w:rPr>
          <w:rFonts w:ascii="Times New Roman" w:eastAsia="仿宋" w:hAnsi="Times New Roman" w:cs="Times New Roman"/>
          <w:sz w:val="32"/>
          <w:szCs w:val="32"/>
        </w:rPr>
        <w:t>·</w:t>
      </w:r>
      <w:r>
        <w:rPr>
          <w:rFonts w:ascii="Times New Roman" w:eastAsia="仿宋" w:hAnsi="仿宋" w:cs="Times New Roman"/>
          <w:sz w:val="32"/>
          <w:szCs w:val="32"/>
        </w:rPr>
        <w:t>碧云湾紧邻胶州上合经贸示范区管委，是上合最核心位置；周边实验幼儿园、实验小学、实验初中等公立实验级学校，</w:t>
      </w:r>
      <w:r>
        <w:rPr>
          <w:rFonts w:ascii="Times New Roman" w:eastAsia="仿宋" w:hAnsi="Times New Roman" w:cs="Times New Roman"/>
          <w:sz w:val="32"/>
          <w:szCs w:val="32"/>
        </w:rPr>
        <w:t>2020</w:t>
      </w:r>
      <w:r>
        <w:rPr>
          <w:rFonts w:ascii="Times New Roman" w:eastAsia="仿宋" w:hAnsi="仿宋" w:cs="Times New Roman"/>
          <w:sz w:val="32"/>
          <w:szCs w:val="32"/>
        </w:rPr>
        <w:t>年均已正式招生，是距离周边各大院校最近的项目。楼盘距离上合国际创新中心约</w:t>
      </w:r>
      <w:r>
        <w:rPr>
          <w:rFonts w:ascii="Times New Roman" w:eastAsia="仿宋" w:hAnsi="Times New Roman" w:cs="Times New Roman"/>
          <w:sz w:val="32"/>
          <w:szCs w:val="32"/>
        </w:rPr>
        <w:t>5</w:t>
      </w:r>
      <w:r>
        <w:rPr>
          <w:rFonts w:ascii="Times New Roman" w:eastAsia="仿宋" w:hAnsi="仿宋" w:cs="Times New Roman"/>
          <w:sz w:val="32"/>
          <w:szCs w:val="32"/>
        </w:rPr>
        <w:t>公里。</w:t>
      </w:r>
    </w:p>
    <w:p w:rsidR="00C921BC" w:rsidRDefault="00C921BC" w:rsidP="00C921BC">
      <w:pPr>
        <w:widowControl/>
        <w:jc w:val="center"/>
        <w:rPr>
          <w:rFonts w:ascii="黑体" w:eastAsia="黑体" w:hAnsi="黑体" w:cs="Times New Roman"/>
          <w:b/>
          <w:sz w:val="30"/>
          <w:szCs w:val="30"/>
        </w:rPr>
      </w:pPr>
      <w:r>
        <w:rPr>
          <w:rFonts w:ascii="黑体" w:eastAsia="黑体" w:hAnsi="黑体" w:cs="Times New Roman" w:hint="eastAsia"/>
          <w:b/>
          <w:sz w:val="30"/>
          <w:szCs w:val="30"/>
        </w:rPr>
        <w:t>表1 花样年碧云湾楼盘基本信息表及简介</w:t>
      </w:r>
    </w:p>
    <w:tbl>
      <w:tblPr>
        <w:tblW w:w="10917" w:type="dxa"/>
        <w:tblInd w:w="-910" w:type="dxa"/>
        <w:tblLayout w:type="fixed"/>
        <w:tblLook w:val="04A0" w:firstRow="1" w:lastRow="0" w:firstColumn="1" w:lastColumn="0" w:noHBand="0" w:noVBand="1"/>
      </w:tblPr>
      <w:tblGrid>
        <w:gridCol w:w="878"/>
        <w:gridCol w:w="1251"/>
        <w:gridCol w:w="739"/>
        <w:gridCol w:w="964"/>
        <w:gridCol w:w="872"/>
        <w:gridCol w:w="1417"/>
        <w:gridCol w:w="827"/>
        <w:gridCol w:w="1701"/>
        <w:gridCol w:w="1418"/>
        <w:gridCol w:w="850"/>
      </w:tblGrid>
      <w:tr w:rsidR="00C921BC" w:rsidTr="005F4208">
        <w:trPr>
          <w:trHeight w:val="900"/>
        </w:trPr>
        <w:tc>
          <w:tcPr>
            <w:tcW w:w="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921BC" w:rsidRDefault="00C921BC" w:rsidP="005F4208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24"/>
              </w:rPr>
              <w:t>楼盘</w:t>
            </w:r>
          </w:p>
        </w:tc>
        <w:tc>
          <w:tcPr>
            <w:tcW w:w="12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921BC" w:rsidRDefault="00C921BC" w:rsidP="005F4208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</w:rPr>
              <w:t>距上合海洋国际创新中心单位驻地距离</w:t>
            </w:r>
          </w:p>
        </w:tc>
        <w:tc>
          <w:tcPr>
            <w:tcW w:w="73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921BC" w:rsidRDefault="00C921BC" w:rsidP="005F4208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</w:rPr>
              <w:t>装修</w:t>
            </w:r>
          </w:p>
        </w:tc>
        <w:tc>
          <w:tcPr>
            <w:tcW w:w="9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921BC" w:rsidRDefault="00C921BC" w:rsidP="005F4208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</w:rPr>
              <w:t>楼型</w:t>
            </w:r>
          </w:p>
        </w:tc>
        <w:tc>
          <w:tcPr>
            <w:tcW w:w="8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921BC" w:rsidRDefault="00C921BC" w:rsidP="005F4208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</w:rPr>
              <w:t>户型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921BC" w:rsidRDefault="00C921BC" w:rsidP="005F4208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</w:rPr>
              <w:t>户型面积 /㎡</w:t>
            </w:r>
          </w:p>
        </w:tc>
        <w:tc>
          <w:tcPr>
            <w:tcW w:w="8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921BC" w:rsidRDefault="00C921BC" w:rsidP="005F4208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</w:rPr>
              <w:t>均价 元/㎡</w:t>
            </w:r>
          </w:p>
          <w:p w:rsidR="00C921BC" w:rsidRDefault="00C921BC" w:rsidP="005F4208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</w:rPr>
              <w:t>（暂定）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921BC" w:rsidRDefault="00C921BC" w:rsidP="005F4208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</w:rPr>
              <w:t>教育：距离上合幼儿园、小学、中学、胶州二中距离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921BC" w:rsidRDefault="00C921BC" w:rsidP="005F4208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</w:rPr>
              <w:t>距离政府上合管委会(大概率会设置地铁口)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921BC" w:rsidRDefault="00C921BC" w:rsidP="005F4208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</w:rPr>
              <w:t>交房时间</w:t>
            </w:r>
          </w:p>
        </w:tc>
      </w:tr>
      <w:tr w:rsidR="00C921BC" w:rsidTr="005F4208">
        <w:trPr>
          <w:trHeight w:val="648"/>
        </w:trPr>
        <w:tc>
          <w:tcPr>
            <w:tcW w:w="8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921BC" w:rsidRDefault="00C921BC" w:rsidP="005F4208">
            <w:pPr>
              <w:widowControl/>
              <w:jc w:val="center"/>
              <w:rPr>
                <w:rFonts w:ascii="仿宋" w:eastAsia="仿宋" w:hAnsi="仿宋" w:cs="宋体"/>
                <w:b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b/>
                <w:color w:val="000000"/>
                <w:kern w:val="0"/>
                <w:sz w:val="24"/>
              </w:rPr>
              <w:t>花样年碧云湾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921BC" w:rsidRDefault="00C921BC" w:rsidP="005F420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二期距离</w:t>
            </w:r>
            <w:r>
              <w:rPr>
                <w:rFonts w:ascii="仿宋" w:eastAsia="仿宋" w:hAnsi="仿宋" w:cs="Times New Roman"/>
                <w:color w:val="000000"/>
                <w:kern w:val="0"/>
                <w:sz w:val="24"/>
              </w:rPr>
              <w:t>5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公里</w:t>
            </w:r>
          </w:p>
        </w:tc>
        <w:tc>
          <w:tcPr>
            <w:tcW w:w="73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921BC" w:rsidRDefault="00C921BC" w:rsidP="005F420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精装</w:t>
            </w:r>
          </w:p>
        </w:tc>
        <w:tc>
          <w:tcPr>
            <w:tcW w:w="9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921BC" w:rsidRDefault="00C921BC" w:rsidP="005F420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高层</w:t>
            </w:r>
          </w:p>
        </w:tc>
        <w:tc>
          <w:tcPr>
            <w:tcW w:w="8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921BC" w:rsidRDefault="00C921BC" w:rsidP="005F420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套三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921BC" w:rsidRDefault="00C921BC" w:rsidP="005F420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97/106/118</w:t>
            </w:r>
          </w:p>
        </w:tc>
        <w:tc>
          <w:tcPr>
            <w:tcW w:w="82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921BC" w:rsidRDefault="00C921BC" w:rsidP="005F420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9800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921BC" w:rsidRDefault="00C921BC" w:rsidP="005F420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近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921BC" w:rsidRDefault="00C921BC" w:rsidP="005F420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非常近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:rsidR="00C921BC" w:rsidRDefault="00C921BC" w:rsidP="005F4208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2</w:t>
            </w:r>
            <w:r>
              <w:rPr>
                <w:rFonts w:ascii="仿宋" w:eastAsia="仿宋" w:hAnsi="仿宋" w:cs="宋体"/>
                <w:color w:val="000000"/>
                <w:kern w:val="0"/>
                <w:sz w:val="24"/>
              </w:rPr>
              <w:t>022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</w:rPr>
              <w:t>年</w:t>
            </w:r>
          </w:p>
        </w:tc>
      </w:tr>
    </w:tbl>
    <w:p w:rsidR="00C921BC" w:rsidRDefault="00C921BC" w:rsidP="00C921BC">
      <w:pPr>
        <w:widowControl/>
        <w:spacing w:line="500" w:lineRule="exact"/>
        <w:ind w:firstLineChars="200" w:firstLine="640"/>
        <w:jc w:val="left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1.</w:t>
      </w:r>
      <w:r>
        <w:rPr>
          <w:rFonts w:ascii="Times New Roman" w:eastAsia="仿宋" w:hAnsi="Times New Roman" w:cs="Times New Roman" w:hint="eastAsia"/>
          <w:sz w:val="32"/>
          <w:szCs w:val="32"/>
        </w:rPr>
        <w:t>项目位置：上合组织合作示范区创新大道与淮河路交叉口，紧邻区管委大楼。</w:t>
      </w:r>
    </w:p>
    <w:p w:rsidR="00C921BC" w:rsidRDefault="00C921BC" w:rsidP="00C921BC">
      <w:pPr>
        <w:widowControl/>
        <w:spacing w:line="500" w:lineRule="exact"/>
        <w:ind w:firstLineChars="200" w:firstLine="640"/>
        <w:jc w:val="left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2.</w:t>
      </w:r>
      <w:r>
        <w:rPr>
          <w:rFonts w:ascii="Times New Roman" w:eastAsia="仿宋" w:hAnsi="Times New Roman" w:cs="Times New Roman" w:hint="eastAsia"/>
          <w:sz w:val="32"/>
          <w:szCs w:val="32"/>
        </w:rPr>
        <w:t>周边配套齐全：</w:t>
      </w:r>
    </w:p>
    <w:p w:rsidR="00C921BC" w:rsidRDefault="00C921BC" w:rsidP="00C921BC">
      <w:pPr>
        <w:widowControl/>
        <w:spacing w:line="500" w:lineRule="exact"/>
        <w:ind w:firstLineChars="200" w:firstLine="640"/>
        <w:jc w:val="left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【休闲配套】跃进河，金湖，如意湖，胶州湾沿海资源，市民公园，滨海湿地公园，</w:t>
      </w:r>
      <w:r>
        <w:rPr>
          <w:rFonts w:ascii="Times New Roman" w:eastAsia="仿宋" w:hAnsi="Times New Roman" w:cs="Times New Roman" w:hint="eastAsia"/>
          <w:sz w:val="32"/>
          <w:szCs w:val="32"/>
        </w:rPr>
        <w:t>800</w:t>
      </w:r>
      <w:r>
        <w:rPr>
          <w:rFonts w:ascii="Times New Roman" w:eastAsia="仿宋" w:hAnsi="Times New Roman" w:cs="Times New Roman" w:hint="eastAsia"/>
          <w:sz w:val="32"/>
          <w:szCs w:val="32"/>
        </w:rPr>
        <w:t>亿国际客厅。【政务配套】紧邻区管委大楼，行政中心，金融中心，创业大厦，海关。【商务配套】惠丰金融广场，上合金融中心，泰邦达五星级酒店。【教育配套】</w:t>
      </w:r>
      <w:r>
        <w:rPr>
          <w:rFonts w:ascii="Times New Roman" w:eastAsia="仿宋" w:hAnsi="Times New Roman" w:cs="Times New Roman" w:hint="eastAsia"/>
          <w:sz w:val="32"/>
          <w:szCs w:val="32"/>
        </w:rPr>
        <w:t xml:space="preserve">   </w:t>
      </w:r>
      <w:r>
        <w:rPr>
          <w:rFonts w:ascii="Times New Roman" w:eastAsia="仿宋" w:hAnsi="Times New Roman" w:cs="Times New Roman" w:hint="eastAsia"/>
          <w:sz w:val="32"/>
          <w:szCs w:val="32"/>
        </w:rPr>
        <w:t>上合实验幼儿园，上合实验小学，上合实验初中，胶州二中，中加国际学校，青岛幼儿师范，一站式教育已全部开学，青岛大学胶州校区（预计</w:t>
      </w:r>
      <w:r>
        <w:rPr>
          <w:rFonts w:ascii="Times New Roman" w:eastAsia="仿宋" w:hAnsi="Times New Roman" w:cs="Times New Roman" w:hint="eastAsia"/>
          <w:sz w:val="32"/>
          <w:szCs w:val="32"/>
        </w:rPr>
        <w:t>2021</w:t>
      </w:r>
      <w:r>
        <w:rPr>
          <w:rFonts w:ascii="Times New Roman" w:eastAsia="仿宋" w:hAnsi="Times New Roman" w:cs="Times New Roman" w:hint="eastAsia"/>
          <w:sz w:val="32"/>
          <w:szCs w:val="32"/>
        </w:rPr>
        <w:t>年底开工）。【交通配套】地铁</w:t>
      </w:r>
      <w:r>
        <w:rPr>
          <w:rFonts w:ascii="Times New Roman" w:eastAsia="仿宋" w:hAnsi="Times New Roman" w:cs="Times New Roman" w:hint="eastAsia"/>
          <w:sz w:val="32"/>
          <w:szCs w:val="32"/>
        </w:rPr>
        <w:t>12</w:t>
      </w:r>
      <w:r>
        <w:rPr>
          <w:rFonts w:ascii="Times New Roman" w:eastAsia="仿宋" w:hAnsi="Times New Roman" w:cs="Times New Roman" w:hint="eastAsia"/>
          <w:sz w:val="32"/>
          <w:szCs w:val="32"/>
        </w:rPr>
        <w:t>号线，胶东国际机场（</w:t>
      </w:r>
      <w:r>
        <w:rPr>
          <w:rFonts w:ascii="Times New Roman" w:eastAsia="仿宋" w:hAnsi="Times New Roman" w:cs="Times New Roman" w:hint="eastAsia"/>
          <w:sz w:val="32"/>
          <w:szCs w:val="32"/>
        </w:rPr>
        <w:t>2021</w:t>
      </w:r>
      <w:r>
        <w:rPr>
          <w:rFonts w:ascii="Times New Roman" w:eastAsia="仿宋" w:hAnsi="Times New Roman" w:cs="Times New Roman" w:hint="eastAsia"/>
          <w:sz w:val="32"/>
          <w:szCs w:val="32"/>
        </w:rPr>
        <w:t>年</w:t>
      </w:r>
      <w:r>
        <w:rPr>
          <w:rFonts w:ascii="Times New Roman" w:eastAsia="仿宋" w:hAnsi="Times New Roman" w:cs="Times New Roman" w:hint="eastAsia"/>
          <w:sz w:val="32"/>
          <w:szCs w:val="32"/>
        </w:rPr>
        <w:t>7</w:t>
      </w:r>
      <w:r>
        <w:rPr>
          <w:rFonts w:ascii="Times New Roman" w:eastAsia="仿宋" w:hAnsi="Times New Roman" w:cs="Times New Roman" w:hint="eastAsia"/>
          <w:sz w:val="32"/>
          <w:szCs w:val="32"/>
        </w:rPr>
        <w:t>月转场），胶州湾跨海大桥引桥，红到高铁站。【医疗配套】步行</w:t>
      </w:r>
      <w:r>
        <w:rPr>
          <w:rFonts w:ascii="Times New Roman" w:eastAsia="仿宋" w:hAnsi="Times New Roman" w:cs="Times New Roman" w:hint="eastAsia"/>
          <w:sz w:val="32"/>
          <w:szCs w:val="32"/>
        </w:rPr>
        <w:t>10</w:t>
      </w:r>
      <w:r>
        <w:rPr>
          <w:rFonts w:ascii="Times New Roman" w:eastAsia="仿宋" w:hAnsi="Times New Roman" w:cs="Times New Roman" w:hint="eastAsia"/>
          <w:sz w:val="32"/>
          <w:szCs w:val="32"/>
        </w:rPr>
        <w:t>分钟以内到青岛大学附属国际医院、青岛大学附属妇女儿童医院，上海东方医院（已建成，预</w:t>
      </w:r>
      <w:r>
        <w:rPr>
          <w:rFonts w:ascii="Times New Roman" w:eastAsia="仿宋" w:hAnsi="Times New Roman" w:cs="Times New Roman" w:hint="eastAsia"/>
          <w:sz w:val="32"/>
          <w:szCs w:val="32"/>
        </w:rPr>
        <w:lastRenderedPageBreak/>
        <w:t>计</w:t>
      </w:r>
      <w:r>
        <w:rPr>
          <w:rFonts w:ascii="Times New Roman" w:eastAsia="仿宋" w:hAnsi="Times New Roman" w:cs="Times New Roman" w:hint="eastAsia"/>
          <w:sz w:val="32"/>
          <w:szCs w:val="32"/>
        </w:rPr>
        <w:t>2021</w:t>
      </w:r>
      <w:r>
        <w:rPr>
          <w:rFonts w:ascii="Times New Roman" w:eastAsia="仿宋" w:hAnsi="Times New Roman" w:cs="Times New Roman" w:hint="eastAsia"/>
          <w:sz w:val="32"/>
          <w:szCs w:val="32"/>
        </w:rPr>
        <w:t>年底运营）。【购物配套】项目自带商业，利群商业综合体、青年创客中心（已动工）、海关大楼（已建成）。</w:t>
      </w:r>
    </w:p>
    <w:p w:rsidR="00C921BC" w:rsidRDefault="00C921BC" w:rsidP="00C921BC">
      <w:pPr>
        <w:widowControl/>
        <w:spacing w:line="500" w:lineRule="exact"/>
        <w:ind w:firstLineChars="200" w:firstLine="640"/>
        <w:jc w:val="left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3.</w:t>
      </w:r>
      <w:r>
        <w:rPr>
          <w:rFonts w:ascii="Times New Roman" w:eastAsia="仿宋" w:hAnsi="Times New Roman" w:cs="Times New Roman" w:hint="eastAsia"/>
          <w:sz w:val="32"/>
          <w:szCs w:val="32"/>
        </w:rPr>
        <w:t>产权年限：</w:t>
      </w:r>
      <w:r>
        <w:rPr>
          <w:rFonts w:ascii="Times New Roman" w:eastAsia="仿宋" w:hAnsi="Times New Roman" w:cs="Times New Roman" w:hint="eastAsia"/>
          <w:sz w:val="32"/>
          <w:szCs w:val="32"/>
        </w:rPr>
        <w:t>70</w:t>
      </w:r>
      <w:r>
        <w:rPr>
          <w:rFonts w:ascii="Times New Roman" w:eastAsia="仿宋" w:hAnsi="Times New Roman" w:cs="Times New Roman" w:hint="eastAsia"/>
          <w:sz w:val="32"/>
          <w:szCs w:val="32"/>
        </w:rPr>
        <w:t>年；装修标准：精装。</w:t>
      </w:r>
    </w:p>
    <w:p w:rsidR="00C921BC" w:rsidRDefault="00C921BC" w:rsidP="00C921BC">
      <w:pPr>
        <w:widowControl/>
        <w:spacing w:line="500" w:lineRule="exact"/>
        <w:ind w:firstLineChars="200" w:firstLine="640"/>
        <w:jc w:val="left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4.</w:t>
      </w:r>
      <w:r>
        <w:rPr>
          <w:rFonts w:ascii="Times New Roman" w:eastAsia="仿宋" w:hAnsi="Times New Roman" w:cs="Times New Roman" w:hint="eastAsia"/>
          <w:sz w:val="32"/>
          <w:szCs w:val="32"/>
        </w:rPr>
        <w:t>物业公司：花样年集团物业——开元国际；电费：民水民电天燃气。</w:t>
      </w:r>
    </w:p>
    <w:p w:rsidR="00C921BC" w:rsidRDefault="00C921BC" w:rsidP="00C921BC">
      <w:pPr>
        <w:widowControl/>
        <w:spacing w:line="500" w:lineRule="exact"/>
        <w:ind w:firstLineChars="200" w:firstLine="640"/>
        <w:jc w:val="left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 w:hint="eastAsia"/>
          <w:sz w:val="32"/>
          <w:szCs w:val="32"/>
        </w:rPr>
        <w:t>5.</w:t>
      </w:r>
      <w:r>
        <w:rPr>
          <w:rFonts w:ascii="Times New Roman" w:eastAsia="仿宋" w:hAnsi="Times New Roman" w:cs="Times New Roman" w:hint="eastAsia"/>
          <w:sz w:val="32"/>
          <w:szCs w:val="32"/>
        </w:rPr>
        <w:t>挑高：</w:t>
      </w:r>
      <w:r>
        <w:rPr>
          <w:rFonts w:ascii="Times New Roman" w:eastAsia="仿宋" w:hAnsi="Times New Roman" w:cs="Times New Roman" w:hint="eastAsia"/>
          <w:sz w:val="32"/>
          <w:szCs w:val="32"/>
        </w:rPr>
        <w:t>2.9</w:t>
      </w:r>
      <w:r>
        <w:rPr>
          <w:rFonts w:ascii="Times New Roman" w:eastAsia="仿宋" w:hAnsi="Times New Roman" w:cs="Times New Roman" w:hint="eastAsia"/>
          <w:sz w:val="32"/>
          <w:szCs w:val="32"/>
        </w:rPr>
        <w:t>米</w:t>
      </w:r>
      <w:r>
        <w:rPr>
          <w:rFonts w:ascii="Times New Roman" w:eastAsia="仿宋" w:hAnsi="Times New Roman" w:cs="Times New Roman" w:hint="eastAsia"/>
          <w:sz w:val="32"/>
          <w:szCs w:val="32"/>
        </w:rPr>
        <w:t>-3.0</w:t>
      </w:r>
      <w:r>
        <w:rPr>
          <w:rFonts w:ascii="Times New Roman" w:eastAsia="仿宋" w:hAnsi="Times New Roman" w:cs="Times New Roman" w:hint="eastAsia"/>
          <w:sz w:val="32"/>
          <w:szCs w:val="32"/>
        </w:rPr>
        <w:t>米；车位配比：</w:t>
      </w:r>
      <w:r>
        <w:rPr>
          <w:rFonts w:ascii="Times New Roman" w:eastAsia="仿宋" w:hAnsi="Times New Roman" w:cs="Times New Roman" w:hint="eastAsia"/>
          <w:sz w:val="32"/>
          <w:szCs w:val="32"/>
        </w:rPr>
        <w:t>1</w:t>
      </w:r>
      <w:r>
        <w:rPr>
          <w:rFonts w:ascii="Times New Roman" w:eastAsia="仿宋" w:hAnsi="Times New Roman" w:cs="Times New Roman" w:hint="eastAsia"/>
          <w:sz w:val="32"/>
          <w:szCs w:val="32"/>
        </w:rPr>
        <w:t>：</w:t>
      </w:r>
      <w:r>
        <w:rPr>
          <w:rFonts w:ascii="Times New Roman" w:eastAsia="仿宋" w:hAnsi="Times New Roman" w:cs="Times New Roman" w:hint="eastAsia"/>
          <w:sz w:val="32"/>
          <w:szCs w:val="32"/>
        </w:rPr>
        <w:t>1.2</w:t>
      </w:r>
      <w:r>
        <w:rPr>
          <w:rFonts w:ascii="Times New Roman" w:eastAsia="仿宋" w:hAnsi="Times New Roman" w:cs="Times New Roman" w:hint="eastAsia"/>
          <w:sz w:val="32"/>
          <w:szCs w:val="32"/>
        </w:rPr>
        <w:t>；绿地率：</w:t>
      </w:r>
      <w:r>
        <w:rPr>
          <w:rFonts w:ascii="Times New Roman" w:eastAsia="仿宋" w:hAnsi="Times New Roman" w:cs="Times New Roman" w:hint="eastAsia"/>
          <w:sz w:val="32"/>
          <w:szCs w:val="32"/>
        </w:rPr>
        <w:t>42%</w:t>
      </w:r>
      <w:r>
        <w:rPr>
          <w:rFonts w:ascii="Times New Roman" w:eastAsia="仿宋" w:hAnsi="Times New Roman" w:cs="Times New Roman" w:hint="eastAsia"/>
          <w:sz w:val="32"/>
          <w:szCs w:val="32"/>
        </w:rPr>
        <w:t>。</w:t>
      </w:r>
    </w:p>
    <w:p w:rsidR="00C921BC" w:rsidRDefault="00C921BC" w:rsidP="00C921BC">
      <w:pPr>
        <w:widowControl/>
        <w:jc w:val="center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/>
          <w:noProof/>
          <w:sz w:val="32"/>
          <w:szCs w:val="32"/>
        </w:rPr>
        <w:drawing>
          <wp:inline distT="0" distB="0" distL="0" distR="0" wp14:anchorId="3DAA70F5" wp14:editId="4EBC48EF">
            <wp:extent cx="5633720" cy="3338195"/>
            <wp:effectExtent l="0" t="0" r="5080" b="1460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2233" cy="3343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1BC" w:rsidRDefault="00C921BC" w:rsidP="00C921BC">
      <w:pPr>
        <w:widowControl/>
        <w:jc w:val="center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仿宋" w:cs="Times New Roman"/>
          <w:sz w:val="28"/>
          <w:szCs w:val="28"/>
        </w:rPr>
        <w:t>在售二期</w:t>
      </w:r>
      <w:r>
        <w:rPr>
          <w:rFonts w:ascii="Times New Roman" w:eastAsia="仿宋" w:hAnsi="仿宋" w:cs="Times New Roman" w:hint="eastAsia"/>
          <w:sz w:val="28"/>
          <w:szCs w:val="28"/>
        </w:rPr>
        <w:t>位置</w:t>
      </w:r>
      <w:r>
        <w:rPr>
          <w:rFonts w:ascii="Times New Roman" w:eastAsia="仿宋" w:hAnsi="仿宋" w:cs="Times New Roman"/>
          <w:sz w:val="28"/>
          <w:szCs w:val="28"/>
        </w:rPr>
        <w:t>示意图</w:t>
      </w:r>
    </w:p>
    <w:p w:rsidR="00C921BC" w:rsidRDefault="00C921BC" w:rsidP="00C921BC">
      <w:pPr>
        <w:widowControl/>
        <w:jc w:val="center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noProof/>
          <w:sz w:val="32"/>
          <w:szCs w:val="32"/>
        </w:rPr>
        <w:drawing>
          <wp:inline distT="0" distB="0" distL="0" distR="0" wp14:anchorId="2846E22D" wp14:editId="425F9AA9">
            <wp:extent cx="5610225" cy="2710815"/>
            <wp:effectExtent l="0" t="0" r="9525" b="1333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6120" cy="271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1BC" w:rsidRDefault="00C921BC" w:rsidP="00C921BC">
      <w:pPr>
        <w:widowControl/>
        <w:jc w:val="center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 w:hint="eastAsia"/>
          <w:sz w:val="28"/>
          <w:szCs w:val="28"/>
        </w:rPr>
        <w:lastRenderedPageBreak/>
        <w:t>在售二期楼座示意图</w:t>
      </w:r>
    </w:p>
    <w:p w:rsidR="00C921BC" w:rsidRDefault="00C921BC" w:rsidP="00C921BC">
      <w:pPr>
        <w:widowControl/>
        <w:jc w:val="center"/>
        <w:rPr>
          <w:rFonts w:ascii="Times New Roman" w:eastAsia="仿宋" w:hAnsi="仿宋" w:cs="Times New Roman"/>
          <w:sz w:val="28"/>
          <w:szCs w:val="28"/>
        </w:rPr>
      </w:pPr>
      <w:r>
        <w:rPr>
          <w:rFonts w:ascii="Times New Roman" w:eastAsia="仿宋" w:hAnsi="仿宋" w:cs="Times New Roman"/>
          <w:noProof/>
          <w:sz w:val="28"/>
          <w:szCs w:val="28"/>
        </w:rPr>
        <w:drawing>
          <wp:inline distT="0" distB="0" distL="0" distR="0" wp14:anchorId="68BD15B7" wp14:editId="38F702E5">
            <wp:extent cx="5805805" cy="3902075"/>
            <wp:effectExtent l="0" t="0" r="4445" b="3175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7628" cy="390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1BC" w:rsidRDefault="00C921BC" w:rsidP="00C921BC">
      <w:pPr>
        <w:widowControl/>
        <w:jc w:val="left"/>
        <w:rPr>
          <w:rFonts w:ascii="Times New Roman" w:eastAsia="仿宋" w:hAnsi="Times New Roman" w:cs="Times New Roman"/>
          <w:b/>
          <w:sz w:val="32"/>
          <w:szCs w:val="32"/>
        </w:rPr>
      </w:pPr>
      <w:r>
        <w:rPr>
          <w:rFonts w:ascii="Times New Roman" w:eastAsia="仿宋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 wp14:anchorId="7736D6DE" wp14:editId="0DDDEE06">
            <wp:extent cx="2855595" cy="4252595"/>
            <wp:effectExtent l="0" t="0" r="1905" b="1460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8258" cy="4256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" w:hAnsi="Times New Roman" w:cs="Times New Roman" w:hint="eastAsia"/>
          <w:b/>
          <w:sz w:val="32"/>
          <w:szCs w:val="32"/>
        </w:rPr>
        <w:t xml:space="preserve"> </w:t>
      </w:r>
      <w:r>
        <w:rPr>
          <w:rFonts w:ascii="Times New Roman" w:eastAsia="仿宋" w:hAnsi="Times New Roman" w:cs="Times New Roman"/>
          <w:b/>
          <w:noProof/>
          <w:sz w:val="32"/>
          <w:szCs w:val="32"/>
        </w:rPr>
        <w:drawing>
          <wp:inline distT="0" distB="0" distL="0" distR="0" wp14:anchorId="16011AE6" wp14:editId="43719E4E">
            <wp:extent cx="2727960" cy="4252595"/>
            <wp:effectExtent l="0" t="0" r="15240" b="1460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1932" cy="425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1BC" w:rsidRDefault="00C921BC" w:rsidP="00C921BC">
      <w:pPr>
        <w:widowControl/>
        <w:jc w:val="center"/>
        <w:rPr>
          <w:rFonts w:ascii="Times New Roman" w:eastAsia="仿宋" w:hAnsi="仿宋" w:cs="Times New Roman"/>
          <w:sz w:val="28"/>
          <w:szCs w:val="28"/>
        </w:rPr>
      </w:pPr>
      <w:r>
        <w:rPr>
          <w:rFonts w:ascii="Times New Roman" w:eastAsia="仿宋" w:hAnsi="仿宋" w:cs="Times New Roman" w:hint="eastAsia"/>
          <w:noProof/>
          <w:sz w:val="28"/>
          <w:szCs w:val="28"/>
        </w:rPr>
        <w:lastRenderedPageBreak/>
        <w:drawing>
          <wp:inline distT="0" distB="0" distL="0" distR="0" wp14:anchorId="78D2EB60" wp14:editId="4E9CC84C">
            <wp:extent cx="5754370" cy="3232150"/>
            <wp:effectExtent l="0" t="0" r="17780" b="635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1BC" w:rsidRDefault="00C921BC" w:rsidP="00C921BC">
      <w:pPr>
        <w:widowControl/>
        <w:jc w:val="center"/>
        <w:rPr>
          <w:rFonts w:ascii="Times New Roman" w:eastAsia="仿宋" w:hAnsi="仿宋" w:cs="Times New Roman"/>
          <w:sz w:val="28"/>
          <w:szCs w:val="28"/>
        </w:rPr>
      </w:pPr>
      <w:r>
        <w:rPr>
          <w:rFonts w:ascii="Times New Roman" w:eastAsia="仿宋" w:hAnsi="仿宋" w:cs="Times New Roman" w:hint="eastAsia"/>
          <w:noProof/>
          <w:sz w:val="28"/>
          <w:szCs w:val="28"/>
        </w:rPr>
        <w:drawing>
          <wp:inline distT="0" distB="0" distL="0" distR="0" wp14:anchorId="6FBCE05A" wp14:editId="3BF7C73E">
            <wp:extent cx="5754370" cy="2434590"/>
            <wp:effectExtent l="0" t="0" r="17780" b="381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3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1BC" w:rsidRDefault="00C921BC" w:rsidP="00C921BC">
      <w:pPr>
        <w:widowControl/>
        <w:jc w:val="center"/>
        <w:rPr>
          <w:rFonts w:ascii="Times New Roman" w:eastAsia="仿宋" w:hAnsi="仿宋" w:cs="Times New Roman"/>
          <w:sz w:val="28"/>
          <w:szCs w:val="28"/>
        </w:rPr>
      </w:pPr>
      <w:r>
        <w:rPr>
          <w:rFonts w:ascii="Times New Roman" w:eastAsia="仿宋" w:hAnsi="仿宋" w:cs="Times New Roman" w:hint="eastAsia"/>
          <w:noProof/>
          <w:sz w:val="28"/>
          <w:szCs w:val="28"/>
        </w:rPr>
        <w:drawing>
          <wp:inline distT="0" distB="0" distL="0" distR="0" wp14:anchorId="2BA37AC1" wp14:editId="39A900CD">
            <wp:extent cx="5754370" cy="2327910"/>
            <wp:effectExtent l="0" t="0" r="17780" b="1524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30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1BC" w:rsidRDefault="00C921BC" w:rsidP="00C921BC">
      <w:pPr>
        <w:widowControl/>
        <w:jc w:val="center"/>
        <w:rPr>
          <w:sz w:val="32"/>
          <w:szCs w:val="32"/>
        </w:rPr>
      </w:pPr>
      <w:r>
        <w:rPr>
          <w:rFonts w:ascii="Times New Roman" w:eastAsia="仿宋" w:hAnsi="仿宋" w:cs="Times New Roman" w:hint="eastAsia"/>
          <w:sz w:val="28"/>
          <w:szCs w:val="28"/>
        </w:rPr>
        <w:t>花样年在售经典户型详图及样板间实拍</w:t>
      </w:r>
    </w:p>
    <w:p w:rsidR="001B0682" w:rsidRPr="00C921BC" w:rsidRDefault="001B0682">
      <w:bookmarkStart w:id="0" w:name="_GoBack"/>
      <w:bookmarkEnd w:id="0"/>
    </w:p>
    <w:sectPr w:rsidR="001B0682" w:rsidRPr="00C921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145F" w:rsidRDefault="002F145F" w:rsidP="00C921BC">
      <w:r>
        <w:separator/>
      </w:r>
    </w:p>
  </w:endnote>
  <w:endnote w:type="continuationSeparator" w:id="0">
    <w:p w:rsidR="002F145F" w:rsidRDefault="002F145F" w:rsidP="00C92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145F" w:rsidRDefault="002F145F" w:rsidP="00C921BC">
      <w:r>
        <w:separator/>
      </w:r>
    </w:p>
  </w:footnote>
  <w:footnote w:type="continuationSeparator" w:id="0">
    <w:p w:rsidR="002F145F" w:rsidRDefault="002F145F" w:rsidP="00C921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270"/>
    <w:rsid w:val="001B0682"/>
    <w:rsid w:val="002F145F"/>
    <w:rsid w:val="003D7270"/>
    <w:rsid w:val="00815975"/>
    <w:rsid w:val="0083567D"/>
    <w:rsid w:val="009D4FDE"/>
    <w:rsid w:val="00C92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F69FD62-76AA-4D2D-90BD-394A1147C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21BC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21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21B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21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21B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256</Words>
  <Characters>1465</Characters>
  <Application>Microsoft Office Word</Application>
  <DocSecurity>0</DocSecurity>
  <Lines>12</Lines>
  <Paragraphs>3</Paragraphs>
  <ScaleCrop>false</ScaleCrop>
  <Company>Microsoft</Company>
  <LinksUpToDate>false</LinksUpToDate>
  <CharactersWithSpaces>1718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宋博文</dc:creator>
  <cp:keywords/>
  <dc:description/>
  <cp:lastModifiedBy>宋博文</cp:lastModifiedBy>
  <cp:revision>2</cp:revision>
  <dcterms:created xsi:type="dcterms:W3CDTF">2021-04-30T14:37:00Z</dcterms:created>
  <dcterms:modified xsi:type="dcterms:W3CDTF">2021-04-30T14:37:00Z</dcterms:modified>
</cp:coreProperties>
</file>